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25" w:rsidRPr="00AF71ED" w:rsidRDefault="002F1225" w:rsidP="00F92996">
      <w:pPr>
        <w:pStyle w:val="ConsPlusNonformat"/>
        <w:widowControl/>
        <w:ind w:left="5664" w:hanging="84"/>
        <w:jc w:val="both"/>
        <w:rPr>
          <w:rFonts w:ascii="Times New Roman" w:hAnsi="Times New Roman" w:cs="Times New Roman"/>
          <w:sz w:val="30"/>
          <w:szCs w:val="30"/>
        </w:rPr>
      </w:pPr>
      <w:r w:rsidRPr="00AF71ED">
        <w:rPr>
          <w:rFonts w:ascii="Times New Roman" w:hAnsi="Times New Roman" w:cs="Times New Roman"/>
          <w:sz w:val="30"/>
          <w:szCs w:val="30"/>
        </w:rPr>
        <w:t>УТВЕРЖДАЮ:</w:t>
      </w:r>
    </w:p>
    <w:p w:rsidR="002F1225" w:rsidRPr="00AF71ED" w:rsidRDefault="002F1225" w:rsidP="00F92996">
      <w:pPr>
        <w:pStyle w:val="ConsPlusNonformat"/>
        <w:widowControl/>
        <w:spacing w:line="360" w:lineRule="auto"/>
        <w:ind w:left="5664" w:hanging="85"/>
        <w:jc w:val="both"/>
        <w:rPr>
          <w:rFonts w:ascii="Times New Roman" w:hAnsi="Times New Roman" w:cs="Times New Roman"/>
          <w:sz w:val="30"/>
          <w:szCs w:val="30"/>
        </w:rPr>
      </w:pPr>
      <w:r w:rsidRPr="00AF71ED">
        <w:rPr>
          <w:rFonts w:ascii="Times New Roman" w:hAnsi="Times New Roman" w:cs="Times New Roman"/>
          <w:sz w:val="30"/>
          <w:szCs w:val="30"/>
        </w:rPr>
        <w:t>Директор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F71ED">
        <w:rPr>
          <w:rFonts w:ascii="Times New Roman" w:hAnsi="Times New Roman" w:cs="Times New Roman"/>
          <w:sz w:val="30"/>
          <w:szCs w:val="30"/>
        </w:rPr>
        <w:t>УК «МГЦКиД»</w:t>
      </w:r>
    </w:p>
    <w:p w:rsidR="002F1225" w:rsidRPr="00AF71ED" w:rsidRDefault="002F1225" w:rsidP="00F92996">
      <w:pPr>
        <w:pStyle w:val="ConsPlusNonformat"/>
        <w:widowControl/>
        <w:ind w:left="5664" w:hanging="84"/>
        <w:jc w:val="both"/>
        <w:rPr>
          <w:rFonts w:ascii="Times New Roman" w:hAnsi="Times New Roman" w:cs="Times New Roman"/>
          <w:sz w:val="30"/>
          <w:szCs w:val="30"/>
        </w:rPr>
      </w:pPr>
      <w:r w:rsidRPr="00AF71ED">
        <w:rPr>
          <w:rFonts w:ascii="Times New Roman" w:hAnsi="Times New Roman" w:cs="Times New Roman"/>
          <w:sz w:val="30"/>
          <w:szCs w:val="30"/>
        </w:rPr>
        <w:t>__________</w:t>
      </w:r>
      <w:r>
        <w:rPr>
          <w:rFonts w:ascii="Times New Roman" w:hAnsi="Times New Roman" w:cs="Times New Roman"/>
          <w:sz w:val="30"/>
          <w:szCs w:val="30"/>
        </w:rPr>
        <w:t>Ю.С.Лаврова</w:t>
      </w:r>
    </w:p>
    <w:p w:rsidR="002F1225" w:rsidRPr="00AF71ED" w:rsidRDefault="002F1225" w:rsidP="00F92996">
      <w:pPr>
        <w:pStyle w:val="ConsPlusNonformat"/>
        <w:widowControl/>
        <w:ind w:left="5664" w:hanging="84"/>
        <w:jc w:val="both"/>
        <w:rPr>
          <w:rFonts w:ascii="Times New Roman" w:hAnsi="Times New Roman" w:cs="Times New Roman"/>
          <w:sz w:val="30"/>
          <w:szCs w:val="30"/>
        </w:rPr>
      </w:pPr>
      <w:r w:rsidRPr="00AF71ED">
        <w:rPr>
          <w:rFonts w:ascii="Times New Roman" w:hAnsi="Times New Roman" w:cs="Times New Roman"/>
          <w:sz w:val="30"/>
          <w:szCs w:val="30"/>
        </w:rPr>
        <w:t>«___»__________________</w:t>
      </w:r>
    </w:p>
    <w:p w:rsidR="002F1225" w:rsidRPr="00062F96" w:rsidRDefault="002F1225" w:rsidP="00F92996">
      <w:pPr>
        <w:pStyle w:val="ConsPlusNonformat"/>
        <w:widowControl/>
        <w:ind w:left="5664" w:hanging="84"/>
        <w:jc w:val="both"/>
        <w:rPr>
          <w:rFonts w:ascii="Times New Roman" w:hAnsi="Times New Roman" w:cs="Times New Roman"/>
          <w:sz w:val="28"/>
          <w:szCs w:val="28"/>
        </w:rPr>
      </w:pPr>
    </w:p>
    <w:p w:rsidR="002F1225" w:rsidRPr="004472A3" w:rsidRDefault="002F1225" w:rsidP="00F92996">
      <w:pPr>
        <w:pStyle w:val="NormalWeb"/>
        <w:shd w:val="clear" w:color="auto" w:fill="FFFFFF"/>
        <w:spacing w:before="0" w:beforeAutospacing="0" w:after="0" w:afterAutospacing="0"/>
        <w:ind w:firstLine="240"/>
        <w:jc w:val="center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ПЛАН МЕРОПРИЯТИЙ</w:t>
      </w:r>
    </w:p>
    <w:p w:rsidR="002F1225" w:rsidRPr="004472A3" w:rsidRDefault="002F1225" w:rsidP="00F92996">
      <w:pPr>
        <w:pStyle w:val="NormalWeb"/>
        <w:shd w:val="clear" w:color="auto" w:fill="FFFFFF"/>
        <w:spacing w:before="0" w:beforeAutospacing="0" w:after="0" w:afterAutospacing="0"/>
        <w:ind w:firstLine="240"/>
        <w:jc w:val="center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по противодействию коррупции</w:t>
      </w:r>
    </w:p>
    <w:p w:rsidR="002F1225" w:rsidRPr="004472A3" w:rsidRDefault="002F1225" w:rsidP="00F92996">
      <w:pPr>
        <w:pStyle w:val="NormalWeb"/>
        <w:shd w:val="clear" w:color="auto" w:fill="FFFFFF"/>
        <w:spacing w:before="0" w:beforeAutospacing="0" w:after="0" w:afterAutospacing="0"/>
        <w:ind w:firstLine="240"/>
        <w:jc w:val="center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6</w:t>
      </w:r>
      <w:r w:rsidRPr="004472A3">
        <w:rPr>
          <w:color w:val="000000"/>
          <w:sz w:val="28"/>
          <w:szCs w:val="28"/>
        </w:rPr>
        <w:t xml:space="preserve"> год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1. Общие положения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1.1. План мероприятий по противодействию коррупции на 202</w:t>
      </w:r>
      <w:r>
        <w:rPr>
          <w:color w:val="000000"/>
          <w:sz w:val="28"/>
          <w:szCs w:val="28"/>
        </w:rPr>
        <w:t>6</w:t>
      </w:r>
      <w:r w:rsidRPr="004472A3">
        <w:rPr>
          <w:color w:val="000000"/>
          <w:sz w:val="28"/>
          <w:szCs w:val="28"/>
        </w:rPr>
        <w:t xml:space="preserve"> год разработан на основании Закона Республики Беларусь от 15 июля 2015 года </w:t>
      </w:r>
      <w:r>
        <w:rPr>
          <w:color w:val="000000"/>
          <w:sz w:val="28"/>
          <w:szCs w:val="28"/>
        </w:rPr>
        <w:t>№ 305-З «О борьбе с коррупцией», Постановления Совета Министров Республики Беларусь от 26.12.2011 года № 1732.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1.2. План определяет основные направления реализации антикоррупционной политики в учреждении, а также систему и перечень программных мероприятий, направленных на противодействие коррупции.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2. Цель мероприятий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2.1. Предупреждение коррупционных правонарушений.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2.2. Обеспечение защиты прав и законных интересов граждан от негативных процессов и явлений, связанных с коррупцией.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>3. Ожидаемые результаты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 xml:space="preserve">3.1. Повышение эффективности управления, качества и доступности предоставляемых </w:t>
      </w:r>
      <w:r>
        <w:rPr>
          <w:color w:val="000000"/>
          <w:sz w:val="28"/>
          <w:szCs w:val="28"/>
        </w:rPr>
        <w:t>учреждением культуры</w:t>
      </w:r>
      <w:r w:rsidRPr="004472A3">
        <w:rPr>
          <w:color w:val="000000"/>
          <w:sz w:val="28"/>
          <w:szCs w:val="28"/>
        </w:rPr>
        <w:t xml:space="preserve"> услуг.</w:t>
      </w:r>
    </w:p>
    <w:p w:rsidR="002F1225" w:rsidRPr="004472A3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 xml:space="preserve">3.2. Укрепление доверия граждан к деятельности руководства </w:t>
      </w:r>
      <w:r>
        <w:rPr>
          <w:color w:val="000000"/>
          <w:sz w:val="28"/>
          <w:szCs w:val="28"/>
        </w:rPr>
        <w:t>УК «МГЦКиД»</w:t>
      </w:r>
      <w:r w:rsidRPr="004472A3">
        <w:rPr>
          <w:color w:val="000000"/>
          <w:sz w:val="28"/>
          <w:szCs w:val="28"/>
        </w:rPr>
        <w:t>.</w:t>
      </w:r>
    </w:p>
    <w:p w:rsidR="002F1225" w:rsidRDefault="002F1225" w:rsidP="004472A3">
      <w:pPr>
        <w:pStyle w:val="NormalWeb"/>
        <w:shd w:val="clear" w:color="auto" w:fill="FFFFFF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4472A3">
        <w:rPr>
          <w:color w:val="000000"/>
          <w:sz w:val="28"/>
          <w:szCs w:val="28"/>
        </w:rPr>
        <w:t xml:space="preserve">3.3. Формирование антикоррупционного сознания </w:t>
      </w:r>
      <w:r>
        <w:rPr>
          <w:color w:val="000000"/>
          <w:sz w:val="28"/>
          <w:szCs w:val="28"/>
        </w:rPr>
        <w:t>работников учреждения.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823"/>
        <w:gridCol w:w="3906"/>
        <w:gridCol w:w="2902"/>
        <w:gridCol w:w="1628"/>
      </w:tblGrid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№ п/п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Наименование мероприятия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Ответственные исполнители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Срок реализации мероприятия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 Организационные мероприятия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Формирование комиссии по противодействию коррупции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январь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Проведение заседаний комиссии по противодействию коррупции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Председатель комиссии, секретарь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один раз в полугодие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1.2.1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 О распределении обязанностей членов комиссии. Избрание секретаря комиссии.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2. О работе комиссии в 202</w:t>
            </w:r>
            <w:r>
              <w:rPr>
                <w:color w:val="000000"/>
              </w:rPr>
              <w:t xml:space="preserve">6 </w:t>
            </w:r>
            <w:r w:rsidRPr="00F92996">
              <w:rPr>
                <w:color w:val="000000"/>
              </w:rPr>
              <w:t>году и плане мероприятий по противодействию коррупции на 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год.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 О новых инструктивных и распорядительных документах по вопросам борьбы с коррупцией.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4. О расходован</w:t>
            </w:r>
            <w:r>
              <w:rPr>
                <w:color w:val="000000"/>
              </w:rPr>
              <w:t>ии внебюджетных средств.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5. Об урегулировании либо предотвращении конфликта интересов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Председатель комиссии, секретарь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январь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1.2.2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 О результатах работы комиссии в I полугодии 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года.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2. О трудовой и исполнительской дисциплине работников учреждения, о порядке ведения графиков и табелей использования рабочего времени.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 Об использовании имущества учреждения.</w:t>
            </w:r>
          </w:p>
          <w:p w:rsidR="002F1225" w:rsidRPr="00F92996" w:rsidRDefault="002F1225" w:rsidP="00ED39BA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4. О рассмотрении обращений граждан, содержащих сведения о коррупции, находящиеся в компетенции руководства учреждения.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Председатель комиссии, секретарь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июнь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1.3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Участие в совещаниях (обучающих мероприятиях) по вопросам организации работы по противодействию коррупции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Руководство учреждения,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1.4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Анализ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Инспектор по кадрам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постоянно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bookmarkStart w:id="0" w:name="_GoBack"/>
            <w:bookmarkEnd w:id="0"/>
            <w:r w:rsidRPr="00F92996">
              <w:rPr>
                <w:color w:val="000000"/>
              </w:rPr>
              <w:t>2. Отчеты, участие в антикоррупционном контроле</w:t>
            </w:r>
            <w:r>
              <w:rPr>
                <w:color w:val="000000"/>
              </w:rPr>
              <w:t>\</w:t>
            </w:r>
          </w:p>
        </w:tc>
      </w:tr>
      <w:tr w:rsidR="002F1225" w:rsidRPr="00F92996" w:rsidTr="00ED39BA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2.1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2.2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C476A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Представление директором учреждения ежегодных деклараций о доходах и имуществе, установленных статьей 17 Закона Республики Беларусь «О борьбе с коррупцией»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до 1 марта, ежегодно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 Правовое просвещение и повышение антикоррупционной компетентности работников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C476A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Рассмотрение вопросов исполнения законодательства о противодействии коррупции и разъяснение работникам учреждения законодательства в сфере противодействия коррупции на собраниях коллектива с приглашением сотрудников правоохранительных органов, налоговой инспекции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Проведение работы по разъяснению в коллективе учреждения нормативных актов (Директива № 1, Декрет № 5), направленной на укрепление трудовой дисциплины и порядка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январь, сентябрь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3.3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Информирование коллектива о работе, проводимой государственными органами по борьбе с коррупционными проявлениями в обществе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по мере поступления информации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4. Информационное обеспечение реализации антикоррупционной политики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4.1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Default="002F1225" w:rsidP="00C476A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Размещение на информационных стендах, сайте учреждения контактных телефонов «горячих линий», мини-плакатов социальной рекламы, направленных на профилактику коррупционного поведения</w:t>
            </w:r>
          </w:p>
          <w:p w:rsidR="002F1225" w:rsidRPr="00F92996" w:rsidRDefault="002F1225" w:rsidP="00C476A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01.01.2026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4.2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Размещение на сайте информации об осуществлении мер по противодействию коррупции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F26C0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5. Организация взаимодействия с законными представителями учащихся и общественностью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5.1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Осуществление личного приема граждан и юридических лиц руководством учреждения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Заместители директора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01.01.2026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5.2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Рассмотрение в соответствии с действующим законодательством обращений граждан, содержащих сведения о коррупции, находящиеся в компетенции руководства школы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</w:t>
            </w:r>
          </w:p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01.01.2026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9259" w:type="dxa"/>
            <w:gridSpan w:val="4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 Осуществление контроля финансово-хозяйственной и образовательной деятельности в целях предупреждения коррупции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6.1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Осуществление контроля за использованием приобретенного и полученного оборудования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6.2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325E6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Проведение аттестации специалистов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D39BA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 xml:space="preserve">Директор, </w:t>
            </w:r>
            <w:r>
              <w:rPr>
                <w:color w:val="000000"/>
              </w:rPr>
              <w:t>ст. инспектор по кадрам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Ноябрь-декабрь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6.3.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325E6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за недопущением фактов неправомерного взимания денежных средств с законных представителей участников коллективов художественной самодеятельности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Директор, председатель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E3685C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 xml:space="preserve">6 </w:t>
            </w:r>
            <w:r w:rsidRPr="00F92996">
              <w:rPr>
                <w:color w:val="000000"/>
              </w:rPr>
              <w:t>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6.4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использования внебюджетных средств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6.5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распределения стимулирующих и компенсирующих выплат фонда оплаты труда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6.6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проведения инвентаризации имущества учреждения, с обеспечением учета материальных ценностей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6.7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осуществления административных процедур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  <w:tr w:rsidR="002F1225" w:rsidRPr="00F92996" w:rsidTr="00F9299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6.8</w:t>
            </w:r>
          </w:p>
        </w:tc>
        <w:tc>
          <w:tcPr>
            <w:tcW w:w="3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Контроль передачи в аренду помещений учреждения</w:t>
            </w:r>
          </w:p>
        </w:tc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4472A3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Члены комиссии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F1225" w:rsidRPr="00F92996" w:rsidRDefault="002F1225" w:rsidP="00F9299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92996">
              <w:rPr>
                <w:color w:val="000000"/>
              </w:rPr>
              <w:t>с 01.01.202</w:t>
            </w:r>
            <w:r>
              <w:rPr>
                <w:color w:val="000000"/>
              </w:rPr>
              <w:t>6</w:t>
            </w:r>
            <w:r w:rsidRPr="00F92996">
              <w:rPr>
                <w:color w:val="000000"/>
              </w:rPr>
              <w:t xml:space="preserve"> регулярно в течение года</w:t>
            </w:r>
          </w:p>
        </w:tc>
      </w:tr>
    </w:tbl>
    <w:p w:rsidR="002F1225" w:rsidRDefault="002F1225" w:rsidP="00F92996"/>
    <w:p w:rsidR="002F1225" w:rsidRDefault="002F1225" w:rsidP="00F92996"/>
    <w:sectPr w:rsidR="002F1225" w:rsidSect="00B16396">
      <w:footerReference w:type="even" r:id="rId6"/>
      <w:footerReference w:type="default" r:id="rId7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225" w:rsidRDefault="002F1225">
      <w:r>
        <w:separator/>
      </w:r>
    </w:p>
  </w:endnote>
  <w:endnote w:type="continuationSeparator" w:id="0">
    <w:p w:rsidR="002F1225" w:rsidRDefault="002F1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225" w:rsidRDefault="002F1225" w:rsidP="00E41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1225" w:rsidRDefault="002F12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225" w:rsidRDefault="002F1225" w:rsidP="00E41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2F1225" w:rsidRDefault="002F12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225" w:rsidRDefault="002F1225">
      <w:r>
        <w:separator/>
      </w:r>
    </w:p>
  </w:footnote>
  <w:footnote w:type="continuationSeparator" w:id="0">
    <w:p w:rsidR="002F1225" w:rsidRDefault="002F12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1DE8"/>
    <w:rsid w:val="00027DAD"/>
    <w:rsid w:val="00062F96"/>
    <w:rsid w:val="001718AA"/>
    <w:rsid w:val="002F1225"/>
    <w:rsid w:val="00325E69"/>
    <w:rsid w:val="003B0367"/>
    <w:rsid w:val="004472A3"/>
    <w:rsid w:val="004F26C0"/>
    <w:rsid w:val="00610F93"/>
    <w:rsid w:val="007C1DE8"/>
    <w:rsid w:val="009A4BDD"/>
    <w:rsid w:val="009A6E59"/>
    <w:rsid w:val="00AF71ED"/>
    <w:rsid w:val="00B16396"/>
    <w:rsid w:val="00BC78B0"/>
    <w:rsid w:val="00C476A8"/>
    <w:rsid w:val="00CA1684"/>
    <w:rsid w:val="00E3685C"/>
    <w:rsid w:val="00E4144F"/>
    <w:rsid w:val="00ED39BA"/>
    <w:rsid w:val="00F708E8"/>
    <w:rsid w:val="00F9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68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1684"/>
    <w:pPr>
      <w:keepNext/>
      <w:jc w:val="both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A1684"/>
    <w:rPr>
      <w:rFonts w:cs="Times New Roman"/>
      <w:sz w:val="28"/>
      <w:lang w:eastAsia="ru-RU"/>
    </w:rPr>
  </w:style>
  <w:style w:type="paragraph" w:styleId="NormalWeb">
    <w:name w:val="Normal (Web)"/>
    <w:basedOn w:val="Normal"/>
    <w:uiPriority w:val="99"/>
    <w:rsid w:val="004472A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F92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2996"/>
    <w:rPr>
      <w:rFonts w:ascii="Segoe UI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F9299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B1639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47EC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B163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6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855</Words>
  <Characters>4874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Кадры</dc:creator>
  <cp:keywords/>
  <dc:description/>
  <cp:lastModifiedBy>OTDEL RADROV</cp:lastModifiedBy>
  <cp:revision>2</cp:revision>
  <cp:lastPrinted>2026-07-02T13:27:00Z</cp:lastPrinted>
  <dcterms:created xsi:type="dcterms:W3CDTF">2026-08-28T07:38:00Z</dcterms:created>
  <dcterms:modified xsi:type="dcterms:W3CDTF">2026-08-28T07:38:00Z</dcterms:modified>
</cp:coreProperties>
</file>